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Obrazac 21.</w:t>
      </w:r>
    </w:p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IZVJEŠĆE STEČAJNOGA UPRAVITELJA O STANJU STEČAJNE MASE </w:t>
      </w:r>
    </w:p>
    <w:p w:rsidR="00E21562" w:rsidRDefault="00E21562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4B4037" w:rsidRDefault="004B4037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Nadležni trgovački sud </w:t>
      </w: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TRGOVAČKI SUD U ZAGREBU</w:t>
      </w:r>
    </w:p>
    <w:p w:rsidR="004B4037" w:rsidRDefault="004B4037">
      <w:pPr>
        <w:jc w:val="both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St-</w:t>
      </w:r>
      <w:r w:rsidR="00E144C4">
        <w:rPr>
          <w:rFonts w:ascii="Times New Roman" w:hAnsi="Times New Roman" w:cs="Times New Roman"/>
          <w:sz w:val="24"/>
          <w:szCs w:val="24"/>
          <w:u w:val="single"/>
          <w:lang w:val="pl-PL"/>
        </w:rPr>
        <w:t>197/99</w:t>
      </w:r>
    </w:p>
    <w:p w:rsidR="00B6049B" w:rsidRDefault="00B6049B">
      <w:pPr>
        <w:pStyle w:val="Tijeloteksta"/>
      </w:pPr>
    </w:p>
    <w:p w:rsidR="00B6049B" w:rsidRDefault="004B4037">
      <w:pPr>
        <w:pStyle w:val="Tijeloteksta"/>
      </w:pPr>
      <w:r>
        <w:t xml:space="preserve">Dužnik (ime i prezime / tvrtka ili naziv, </w:t>
      </w:r>
    </w:p>
    <w:p w:rsidR="004B4037" w:rsidRDefault="004B4037">
      <w:pPr>
        <w:pStyle w:val="Tijeloteksta"/>
      </w:pPr>
      <w:r>
        <w:t>OIB, adresa / sjedište):</w:t>
      </w:r>
    </w:p>
    <w:p w:rsidR="000705BC" w:rsidRDefault="004B4037">
      <w:pPr>
        <w:pStyle w:val="Tijeloteksta"/>
        <w:rPr>
          <w:u w:val="single"/>
        </w:rPr>
      </w:pPr>
      <w:r>
        <w:rPr>
          <w:u w:val="single"/>
        </w:rPr>
        <w:t xml:space="preserve">STEČAJNA MASA  </w:t>
      </w:r>
      <w:r w:rsidR="00E144C4">
        <w:rPr>
          <w:u w:val="single"/>
        </w:rPr>
        <w:t>EUROBUS d.o.o.</w:t>
      </w:r>
      <w:r w:rsidR="004E5B8E">
        <w:rPr>
          <w:u w:val="single"/>
        </w:rPr>
        <w:t xml:space="preserve"> u stečaju</w:t>
      </w:r>
      <w:r>
        <w:rPr>
          <w:u w:val="single"/>
        </w:rPr>
        <w:t xml:space="preserve"> </w:t>
      </w:r>
    </w:p>
    <w:p w:rsidR="000705BC" w:rsidRDefault="004B4037">
      <w:pPr>
        <w:pStyle w:val="Tijeloteksta"/>
        <w:rPr>
          <w:u w:val="single"/>
        </w:rPr>
      </w:pPr>
      <w:r>
        <w:rPr>
          <w:u w:val="single"/>
        </w:rPr>
        <w:t xml:space="preserve">OIB: </w:t>
      </w:r>
      <w:r w:rsidR="000705BC">
        <w:rPr>
          <w:u w:val="single"/>
        </w:rPr>
        <w:t>- bez dodijeljenog OIB-a</w:t>
      </w:r>
      <w:r>
        <w:rPr>
          <w:u w:val="single"/>
        </w:rPr>
        <w:t>_</w:t>
      </w:r>
    </w:p>
    <w:p w:rsidR="004B4037" w:rsidRDefault="004B4037">
      <w:pPr>
        <w:pStyle w:val="Tijeloteksta"/>
        <w:rPr>
          <w:u w:val="single"/>
        </w:rPr>
      </w:pPr>
      <w:r>
        <w:rPr>
          <w:u w:val="single"/>
        </w:rPr>
        <w:t xml:space="preserve">ZAGREB, </w:t>
      </w:r>
      <w:r w:rsidR="00E144C4">
        <w:rPr>
          <w:u w:val="single"/>
        </w:rPr>
        <w:t>Trg J.F.Kennedya 6/b</w:t>
      </w:r>
    </w:p>
    <w:p w:rsidR="004B4037" w:rsidRDefault="004B403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STANJE STEČAJNE MASE NAKON ZAVRŠNOG ROČIŠTA, ODNOSNO ZAKLJUČENJA STEČAJNOGA POSTUPKA</w:t>
      </w:r>
    </w:p>
    <w:p w:rsidR="004B4037" w:rsidRPr="008A2209" w:rsidRDefault="004B4037">
      <w:pPr>
        <w:pStyle w:val="Bezproreda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A2209">
        <w:rPr>
          <w:rFonts w:ascii="Times New Roman" w:hAnsi="Times New Roman" w:cs="Times New Roman"/>
          <w:i/>
          <w:sz w:val="20"/>
          <w:szCs w:val="20"/>
        </w:rPr>
        <w:t>Navesti koje su pretpostavke iz članka 289. Stečajnog zakona ispunjene, o kojoj se stečajnoj masi radi i kolika je njena vrijednost.</w:t>
      </w:r>
    </w:p>
    <w:p w:rsidR="004B4037" w:rsidRDefault="004B4037">
      <w:pPr>
        <w:pStyle w:val="Zaglavlje"/>
        <w:jc w:val="both"/>
      </w:pPr>
    </w:p>
    <w:p w:rsidR="008A2209" w:rsidRPr="000006EE" w:rsidRDefault="008A2209">
      <w:pPr>
        <w:pStyle w:val="Zaglavlje"/>
        <w:jc w:val="both"/>
      </w:pPr>
      <w:r w:rsidRPr="000006EE">
        <w:t>Za sada ne postoje pretpostavke iz čl. 289 SZ.</w:t>
      </w:r>
    </w:p>
    <w:p w:rsidR="008A2209" w:rsidRPr="000006EE" w:rsidRDefault="008A2209">
      <w:pPr>
        <w:pStyle w:val="Zaglavlje"/>
        <w:jc w:val="both"/>
      </w:pPr>
    </w:p>
    <w:p w:rsidR="00E144C4" w:rsidRPr="000006EE" w:rsidRDefault="00E144C4" w:rsidP="00E144C4">
      <w:pPr>
        <w:pStyle w:val="Zaglavlje"/>
        <w:jc w:val="both"/>
      </w:pPr>
      <w:r w:rsidRPr="000006EE">
        <w:t>Prema Završnom izvješću steč.upraviteljice Nede Šerbo (list 1344-1350) spisa</w:t>
      </w:r>
      <w:r w:rsidR="006830C5" w:rsidRPr="000006EE">
        <w:t>, preostala stečajna masa nakon zaključenja stečajnog postupka sastojala se od:</w:t>
      </w:r>
    </w:p>
    <w:p w:rsidR="004D552F" w:rsidRPr="000006EE" w:rsidRDefault="004D552F" w:rsidP="00E144C4">
      <w:pPr>
        <w:pStyle w:val="Zaglavlje"/>
        <w:jc w:val="both"/>
      </w:pPr>
    </w:p>
    <w:p w:rsidR="00E144C4" w:rsidRPr="000006EE" w:rsidRDefault="00E144C4" w:rsidP="00E144C4">
      <w:pPr>
        <w:pStyle w:val="Zaglavlje"/>
        <w:numPr>
          <w:ilvl w:val="0"/>
          <w:numId w:val="3"/>
        </w:numPr>
        <w:jc w:val="both"/>
      </w:pPr>
      <w:r w:rsidRPr="000006EE">
        <w:t>Novčan</w:t>
      </w:r>
      <w:r w:rsidR="00AE14DA" w:rsidRPr="000006EE">
        <w:t>og</w:t>
      </w:r>
      <w:r w:rsidRPr="000006EE">
        <w:t xml:space="preserve"> iznos</w:t>
      </w:r>
      <w:r w:rsidR="00AE14DA" w:rsidRPr="000006EE">
        <w:t>a</w:t>
      </w:r>
      <w:r w:rsidRPr="000006EE">
        <w:t xml:space="preserve"> u sudskom depozitu 632.991,87 kn (</w:t>
      </w:r>
      <w:r w:rsidR="00BB450D" w:rsidRPr="000006EE">
        <w:t xml:space="preserve">kao rezervacija </w:t>
      </w:r>
      <w:r w:rsidRPr="000006EE">
        <w:t>do okončanja parnica P-161/03 i P-22/03)</w:t>
      </w:r>
      <w:r w:rsidR="006830C5" w:rsidRPr="000006EE">
        <w:t xml:space="preserve"> i </w:t>
      </w:r>
    </w:p>
    <w:p w:rsidR="00E144C4" w:rsidRDefault="00E144C4" w:rsidP="00E144C4">
      <w:pPr>
        <w:pStyle w:val="Zaglavlje"/>
        <w:numPr>
          <w:ilvl w:val="0"/>
          <w:numId w:val="3"/>
        </w:numPr>
        <w:jc w:val="both"/>
      </w:pPr>
      <w:r w:rsidRPr="000006EE">
        <w:t>4.184 dionica Autotransport d.d. Šibenik oznake AUTR-R-A (vraćene po sudskoj nagodbi P-4596/04 Eurobus c/a HFP – od 06.02.2007.) – uvjetno slobodno, jer se vode parnice P-161/03 i P-22/03</w:t>
      </w:r>
    </w:p>
    <w:p w:rsidR="000006EE" w:rsidRDefault="000006EE" w:rsidP="000006EE">
      <w:pPr>
        <w:pStyle w:val="Zaglavlje"/>
        <w:jc w:val="both"/>
      </w:pPr>
    </w:p>
    <w:p w:rsidR="000006EE" w:rsidRPr="000006EE" w:rsidRDefault="000006EE" w:rsidP="000006EE">
      <w:pPr>
        <w:pStyle w:val="Zaglavlje"/>
        <w:jc w:val="both"/>
      </w:pPr>
      <w:r>
        <w:t xml:space="preserve">Povrh navedenog, postoje i sredstva u sudskom pologu u iznosu od </w:t>
      </w:r>
      <w:r w:rsidRPr="000006EE">
        <w:t>7.098,56 kn</w:t>
      </w:r>
      <w:r>
        <w:t xml:space="preserve"> (</w:t>
      </w:r>
      <w:r w:rsidRPr="000006EE">
        <w:t xml:space="preserve">preostalo od predujma predlagatelja od 15.616,09 kn) </w:t>
      </w:r>
    </w:p>
    <w:p w:rsidR="007D184B" w:rsidRPr="000006EE" w:rsidRDefault="007D184B" w:rsidP="007D184B">
      <w:pPr>
        <w:pStyle w:val="Zaglavlje"/>
        <w:jc w:val="both"/>
      </w:pPr>
    </w:p>
    <w:p w:rsidR="00C570C0" w:rsidRDefault="00C570C0" w:rsidP="007D184B">
      <w:pPr>
        <w:pStyle w:val="Zaglavlje"/>
        <w:jc w:val="both"/>
      </w:pPr>
      <w:r w:rsidRPr="000006EE">
        <w:t>Postupanje sa stečajnom masom</w:t>
      </w:r>
      <w:r w:rsidR="00137049" w:rsidRPr="000006EE">
        <w:t>, prema završnom izvješću,</w:t>
      </w:r>
      <w:r w:rsidRPr="000006EE">
        <w:t xml:space="preserve"> </w:t>
      </w:r>
      <w:r w:rsidR="00137049" w:rsidRPr="000006EE">
        <w:t xml:space="preserve">dalje </w:t>
      </w:r>
      <w:r w:rsidR="00307CE0" w:rsidRPr="000006EE">
        <w:t xml:space="preserve">je </w:t>
      </w:r>
      <w:r w:rsidRPr="000006EE">
        <w:t xml:space="preserve">ovisi o ishodu odnosno nastavku parnica </w:t>
      </w:r>
      <w:r w:rsidR="00137049" w:rsidRPr="000006EE">
        <w:t xml:space="preserve">(P-161/03 i P-22/03) </w:t>
      </w:r>
      <w:r w:rsidRPr="000006EE">
        <w:t>u vezi kojih su gore naznačena novčana sredstva rezervirana</w:t>
      </w:r>
      <w:r w:rsidR="000006EE">
        <w:t>, a u odnosu na što nema promjena u odnosu na prethodno izvješće.</w:t>
      </w:r>
    </w:p>
    <w:p w:rsidR="000006EE" w:rsidRDefault="000006EE" w:rsidP="007D184B">
      <w:pPr>
        <w:pStyle w:val="Zaglavlje"/>
        <w:jc w:val="both"/>
      </w:pPr>
    </w:p>
    <w:p w:rsidR="000006EE" w:rsidRDefault="000006EE" w:rsidP="007D184B">
      <w:pPr>
        <w:pStyle w:val="Zaglavlje"/>
        <w:jc w:val="both"/>
      </w:pPr>
      <w:r w:rsidRPr="000006EE">
        <w:t xml:space="preserve">O namjeri nastavka ove parnice </w:t>
      </w:r>
      <w:r>
        <w:t>telefonom sam kontaktirana punomoćnicu Zračne luke Zagreb d.d. u pogledu namjere nastavka postupka, međutim nisam obaviještena o poduzimanju kakvih radnji u tom postupku.</w:t>
      </w:r>
    </w:p>
    <w:p w:rsidR="000006EE" w:rsidRPr="000006EE" w:rsidRDefault="000006EE" w:rsidP="007D184B">
      <w:pPr>
        <w:pStyle w:val="Zaglavlje"/>
        <w:jc w:val="both"/>
      </w:pPr>
    </w:p>
    <w:p w:rsidR="00170A37" w:rsidRPr="0075172B" w:rsidRDefault="000006EE" w:rsidP="00175DD0">
      <w:pPr>
        <w:pStyle w:val="Zaglavlje"/>
        <w:jc w:val="both"/>
      </w:pPr>
      <w:r>
        <w:t xml:space="preserve">Slijedom toga, </w:t>
      </w:r>
      <w:r w:rsidR="00BB65D0">
        <w:t xml:space="preserve">parnični postupak posl.br. P-161/03 je u prekidu, </w:t>
      </w:r>
      <w:r w:rsidR="00385799">
        <w:t xml:space="preserve">te je neizvjesno hoće li uopće vjerovnik nastaviti parnicu, a također je upitno da li je uopće </w:t>
      </w:r>
      <w:r w:rsidR="00BB65D0">
        <w:t xml:space="preserve">ishod </w:t>
      </w:r>
      <w:r w:rsidR="00385799">
        <w:t xml:space="preserve">te parnice </w:t>
      </w:r>
      <w:r w:rsidR="00BB65D0">
        <w:t xml:space="preserve">relevantan za </w:t>
      </w:r>
      <w:r w:rsidR="00385799">
        <w:t>diobu sredstava u sudskom pologu</w:t>
      </w:r>
      <w:r>
        <w:t xml:space="preserve">, a </w:t>
      </w:r>
      <w:r w:rsidR="00BB65D0">
        <w:t xml:space="preserve">parnični postupak posl.br. P-22/03 je pravomoćno okončan, na način kojim je otklonjeno osporavanje </w:t>
      </w:r>
      <w:r w:rsidR="00385799">
        <w:t>tražbine/</w:t>
      </w:r>
      <w:r w:rsidR="00BB65D0">
        <w:t>razlučnog prava Glumina banci d.d</w:t>
      </w:r>
      <w:r>
        <w:t xml:space="preserve">, ali je upitno ima li i dalje </w:t>
      </w:r>
      <w:r w:rsidR="003158CE" w:rsidRPr="0075172B">
        <w:t xml:space="preserve">Glumina banka d.d. u stečaju (još uvijek) razlučno pravo </w:t>
      </w:r>
      <w:r w:rsidR="0075172B">
        <w:t xml:space="preserve"> </w:t>
      </w:r>
      <w:r w:rsidR="003158CE" w:rsidRPr="0075172B">
        <w:t>na dionicama AUTR-R-A</w:t>
      </w:r>
      <w:r w:rsidR="0075172B">
        <w:t xml:space="preserve"> kao i sredstvima koja potječu od unovčenja otuđenih dionica</w:t>
      </w:r>
      <w:r w:rsidR="003158CE" w:rsidRPr="0075172B">
        <w:t xml:space="preserve">, obzirom da se </w:t>
      </w:r>
      <w:r w:rsidR="0075172B">
        <w:t xml:space="preserve">sada dionice </w:t>
      </w:r>
      <w:r w:rsidR="003158CE" w:rsidRPr="0075172B">
        <w:t xml:space="preserve">vode pri SKDD kao nematrijalizirani vrijednosni papiri, na kojima se založno pravo stječe upisom </w:t>
      </w:r>
      <w:r w:rsidR="0075172B" w:rsidRPr="0075172B">
        <w:t>založnog prava pri SKDD</w:t>
      </w:r>
      <w:r w:rsidR="003158CE" w:rsidRPr="0075172B">
        <w:t xml:space="preserve">, a </w:t>
      </w:r>
      <w:r w:rsidR="0075172B" w:rsidRPr="0075172B">
        <w:t>takav upis (više) ne postoji.</w:t>
      </w:r>
    </w:p>
    <w:p w:rsidR="00C45AE6" w:rsidRDefault="00C45AE6" w:rsidP="00C45AE6">
      <w:pPr>
        <w:pStyle w:val="Zaglavlje"/>
        <w:jc w:val="both"/>
      </w:pPr>
    </w:p>
    <w:p w:rsidR="00AC30BC" w:rsidRDefault="000006EE" w:rsidP="000006EE">
      <w:pPr>
        <w:pStyle w:val="Zaglavlje"/>
        <w:jc w:val="both"/>
      </w:pPr>
      <w:r>
        <w:t>U pogledu dionica, nema promjena u odnosu na prethodno izvješće.</w:t>
      </w:r>
    </w:p>
    <w:p w:rsidR="00BB450D" w:rsidRDefault="00BB450D" w:rsidP="00AC30BC">
      <w:pPr>
        <w:pStyle w:val="Zaglavlje"/>
        <w:ind w:left="720"/>
        <w:jc w:val="both"/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POSTUPANJE SA STEČAJNOM MASOM </w:t>
      </w:r>
    </w:p>
    <w:p w:rsidR="004B4037" w:rsidRDefault="004B4037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na koji način će se postupiti s preostalom stečajnom masom.</w:t>
      </w:r>
    </w:p>
    <w:p w:rsidR="0075172B" w:rsidRDefault="0075172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5172B" w:rsidRDefault="00BF2CC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75172B">
        <w:rPr>
          <w:rFonts w:ascii="Times New Roman" w:hAnsi="Times New Roman" w:cs="Times New Roman"/>
          <w:sz w:val="24"/>
          <w:szCs w:val="24"/>
        </w:rPr>
        <w:t>e postoje uvjeti z</w:t>
      </w:r>
      <w:r>
        <w:rPr>
          <w:rFonts w:ascii="Times New Roman" w:hAnsi="Times New Roman" w:cs="Times New Roman"/>
          <w:sz w:val="24"/>
          <w:szCs w:val="24"/>
        </w:rPr>
        <w:t>a postupanje sa stečajnom masom u smislu unovčenja ili diobe.</w:t>
      </w:r>
    </w:p>
    <w:p w:rsidR="00BF2CC8" w:rsidRDefault="00BF2CC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Stečajna masa se nalazi na sudskom depozitnom računu i računu nematerijaliziranih vrijednosnih papira pri SKDD te ne postoji uvjeti da se rezervirani iznosi dijele odnosno isplaćuju.</w:t>
      </w:r>
    </w:p>
    <w:p w:rsidR="00BF2CC8" w:rsidRDefault="00BF2CC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="00866869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C30BC" w:rsidRPr="00DA2A19" w:rsidRDefault="00BF2CC8" w:rsidP="007D184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 postoje uvjeti za naknadnu diobu. </w:t>
      </w:r>
      <w:r w:rsidR="00AC30BC" w:rsidRPr="00DA2A19">
        <w:rPr>
          <w:rFonts w:ascii="Times New Roman" w:hAnsi="Times New Roman" w:cs="Times New Roman"/>
          <w:sz w:val="24"/>
          <w:szCs w:val="24"/>
        </w:rPr>
        <w:t>U slučaju diobe, potrebno je postupiti prema Završnom diobnom popisu (list 1341-1342 spisa), tablici Razlučni vjerovnici (list 1343 spisa) (vidjeti i objašnjenje u prijedlogu diobe -list. 1238)</w:t>
      </w:r>
    </w:p>
    <w:p w:rsidR="00267BBE" w:rsidRDefault="00267BB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Stečajni upravitelj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  <w:u w:val="single"/>
        </w:rPr>
      </w:pPr>
      <w:r w:rsidRPr="00BF2CC8">
        <w:rPr>
          <w:rFonts w:ascii="Times New Roman" w:hAnsi="Times New Roman" w:cs="Times New Roman"/>
          <w:sz w:val="24"/>
          <w:szCs w:val="24"/>
          <w:u w:val="single"/>
        </w:rPr>
        <w:t>Zagreb,</w:t>
      </w:r>
      <w:r w:rsidR="00BF2CC8" w:rsidRPr="00BF2CC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006EE">
        <w:rPr>
          <w:rFonts w:ascii="Times New Roman" w:hAnsi="Times New Roman" w:cs="Times New Roman"/>
          <w:sz w:val="24"/>
          <w:szCs w:val="24"/>
          <w:u w:val="single"/>
        </w:rPr>
        <w:t>30</w:t>
      </w:r>
      <w:r w:rsidR="00BF2CC8" w:rsidRPr="00BF2CC8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006EE">
        <w:rPr>
          <w:rFonts w:ascii="Times New Roman" w:hAnsi="Times New Roman" w:cs="Times New Roman"/>
          <w:sz w:val="24"/>
          <w:szCs w:val="24"/>
          <w:u w:val="single"/>
        </w:rPr>
        <w:t>01</w:t>
      </w:r>
      <w:r w:rsidR="00BF2CC8" w:rsidRPr="00BF2CC8">
        <w:rPr>
          <w:rFonts w:ascii="Times New Roman" w:hAnsi="Times New Roman" w:cs="Times New Roman"/>
          <w:sz w:val="24"/>
          <w:szCs w:val="24"/>
          <w:u w:val="single"/>
        </w:rPr>
        <w:t>.201</w:t>
      </w:r>
      <w:r w:rsidR="000006EE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BF2CC8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66869">
        <w:rPr>
          <w:rFonts w:ascii="Times New Roman" w:hAnsi="Times New Roman" w:cs="Times New Roman"/>
          <w:sz w:val="24"/>
          <w:szCs w:val="24"/>
        </w:rPr>
        <w:t xml:space="preserve">        </w:t>
      </w:r>
      <w:r w:rsidR="007B132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A718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B132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66869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sectPr w:rsidR="004B4037" w:rsidSect="004B4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40DE"/>
    <w:multiLevelType w:val="hybridMultilevel"/>
    <w:tmpl w:val="F98C2F0A"/>
    <w:lvl w:ilvl="0" w:tplc="041A0017">
      <w:start w:val="1"/>
      <w:numFmt w:val="lowerLetter"/>
      <w:lvlText w:val="%1)"/>
      <w:lvlJc w:val="left"/>
      <w:pPr>
        <w:ind w:left="362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341" w:hanging="360"/>
      </w:pPr>
    </w:lvl>
    <w:lvl w:ilvl="2" w:tplc="041A001B" w:tentative="1">
      <w:start w:val="1"/>
      <w:numFmt w:val="lowerRoman"/>
      <w:lvlText w:val="%3."/>
      <w:lvlJc w:val="right"/>
      <w:pPr>
        <w:ind w:left="5061" w:hanging="180"/>
      </w:pPr>
    </w:lvl>
    <w:lvl w:ilvl="3" w:tplc="041A000F" w:tentative="1">
      <w:start w:val="1"/>
      <w:numFmt w:val="decimal"/>
      <w:lvlText w:val="%4."/>
      <w:lvlJc w:val="left"/>
      <w:pPr>
        <w:ind w:left="5781" w:hanging="360"/>
      </w:pPr>
    </w:lvl>
    <w:lvl w:ilvl="4" w:tplc="041A0019" w:tentative="1">
      <w:start w:val="1"/>
      <w:numFmt w:val="lowerLetter"/>
      <w:lvlText w:val="%5."/>
      <w:lvlJc w:val="left"/>
      <w:pPr>
        <w:ind w:left="6501" w:hanging="360"/>
      </w:pPr>
    </w:lvl>
    <w:lvl w:ilvl="5" w:tplc="041A001B" w:tentative="1">
      <w:start w:val="1"/>
      <w:numFmt w:val="lowerRoman"/>
      <w:lvlText w:val="%6."/>
      <w:lvlJc w:val="right"/>
      <w:pPr>
        <w:ind w:left="7221" w:hanging="180"/>
      </w:pPr>
    </w:lvl>
    <w:lvl w:ilvl="6" w:tplc="041A000F" w:tentative="1">
      <w:start w:val="1"/>
      <w:numFmt w:val="decimal"/>
      <w:lvlText w:val="%7."/>
      <w:lvlJc w:val="left"/>
      <w:pPr>
        <w:ind w:left="7941" w:hanging="360"/>
      </w:pPr>
    </w:lvl>
    <w:lvl w:ilvl="7" w:tplc="041A0019" w:tentative="1">
      <w:start w:val="1"/>
      <w:numFmt w:val="lowerLetter"/>
      <w:lvlText w:val="%8."/>
      <w:lvlJc w:val="left"/>
      <w:pPr>
        <w:ind w:left="8661" w:hanging="360"/>
      </w:pPr>
    </w:lvl>
    <w:lvl w:ilvl="8" w:tplc="041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>
    <w:nsid w:val="02174C60"/>
    <w:multiLevelType w:val="hybridMultilevel"/>
    <w:tmpl w:val="0630B80E"/>
    <w:lvl w:ilvl="0" w:tplc="0E96E6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753DD"/>
    <w:multiLevelType w:val="hybridMultilevel"/>
    <w:tmpl w:val="54189B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01299"/>
    <w:multiLevelType w:val="hybridMultilevel"/>
    <w:tmpl w:val="77E2996A"/>
    <w:lvl w:ilvl="0" w:tplc="32204C3E">
      <w:numFmt w:val="bullet"/>
      <w:lvlText w:val=""/>
      <w:lvlJc w:val="left"/>
      <w:pPr>
        <w:ind w:left="1065" w:hanging="705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3205F"/>
    <w:multiLevelType w:val="hybridMultilevel"/>
    <w:tmpl w:val="F67823A6"/>
    <w:lvl w:ilvl="0" w:tplc="484635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E43CE7"/>
    <w:multiLevelType w:val="hybridMultilevel"/>
    <w:tmpl w:val="99D4D3E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A7786"/>
    <w:multiLevelType w:val="hybridMultilevel"/>
    <w:tmpl w:val="7B6A0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6E1613"/>
    <w:multiLevelType w:val="hybridMultilevel"/>
    <w:tmpl w:val="F2B81D48"/>
    <w:lvl w:ilvl="0" w:tplc="5954615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3366"/>
        <w:sz w:val="1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37"/>
    <w:rsid w:val="000006EE"/>
    <w:rsid w:val="00032942"/>
    <w:rsid w:val="000705BC"/>
    <w:rsid w:val="00082C39"/>
    <w:rsid w:val="000A0BB5"/>
    <w:rsid w:val="0012482B"/>
    <w:rsid w:val="00137049"/>
    <w:rsid w:val="00170A37"/>
    <w:rsid w:val="00175DD0"/>
    <w:rsid w:val="001868E3"/>
    <w:rsid w:val="001869A6"/>
    <w:rsid w:val="00196367"/>
    <w:rsid w:val="001D022E"/>
    <w:rsid w:val="00267BBE"/>
    <w:rsid w:val="002D7F5A"/>
    <w:rsid w:val="002F0C94"/>
    <w:rsid w:val="00307CE0"/>
    <w:rsid w:val="003158CE"/>
    <w:rsid w:val="00333F64"/>
    <w:rsid w:val="00385799"/>
    <w:rsid w:val="003900FF"/>
    <w:rsid w:val="003F2A7A"/>
    <w:rsid w:val="00407695"/>
    <w:rsid w:val="00412BC4"/>
    <w:rsid w:val="0045377C"/>
    <w:rsid w:val="004B3AC4"/>
    <w:rsid w:val="004B4037"/>
    <w:rsid w:val="004B6593"/>
    <w:rsid w:val="004D552F"/>
    <w:rsid w:val="004E5B8E"/>
    <w:rsid w:val="00505A52"/>
    <w:rsid w:val="0052680F"/>
    <w:rsid w:val="005933E5"/>
    <w:rsid w:val="005D5B6E"/>
    <w:rsid w:val="0060345C"/>
    <w:rsid w:val="00617F5C"/>
    <w:rsid w:val="00647CE6"/>
    <w:rsid w:val="006830C5"/>
    <w:rsid w:val="00693307"/>
    <w:rsid w:val="00694200"/>
    <w:rsid w:val="007330F1"/>
    <w:rsid w:val="0075172B"/>
    <w:rsid w:val="007B1323"/>
    <w:rsid w:val="007D184B"/>
    <w:rsid w:val="00826826"/>
    <w:rsid w:val="00866869"/>
    <w:rsid w:val="0088390B"/>
    <w:rsid w:val="008A2209"/>
    <w:rsid w:val="008E57A0"/>
    <w:rsid w:val="00923FD4"/>
    <w:rsid w:val="0094013C"/>
    <w:rsid w:val="00953CF3"/>
    <w:rsid w:val="00994ECA"/>
    <w:rsid w:val="009E743E"/>
    <w:rsid w:val="00A85458"/>
    <w:rsid w:val="00AA7181"/>
    <w:rsid w:val="00AC30BC"/>
    <w:rsid w:val="00AE14DA"/>
    <w:rsid w:val="00B12F75"/>
    <w:rsid w:val="00B40C1C"/>
    <w:rsid w:val="00B6049B"/>
    <w:rsid w:val="00BB12A0"/>
    <w:rsid w:val="00BB450D"/>
    <w:rsid w:val="00BB65D0"/>
    <w:rsid w:val="00BF127E"/>
    <w:rsid w:val="00BF2CC8"/>
    <w:rsid w:val="00C348EC"/>
    <w:rsid w:val="00C45AE6"/>
    <w:rsid w:val="00C5119B"/>
    <w:rsid w:val="00C570C0"/>
    <w:rsid w:val="00D30D66"/>
    <w:rsid w:val="00D84A6F"/>
    <w:rsid w:val="00DA2A19"/>
    <w:rsid w:val="00DA77C2"/>
    <w:rsid w:val="00DD1F2C"/>
    <w:rsid w:val="00DE51FD"/>
    <w:rsid w:val="00DF3020"/>
    <w:rsid w:val="00E144C4"/>
    <w:rsid w:val="00E2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4B4037"/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4B4037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5A01B-3CE3-4A07-B84E-9F97F4AA4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21</vt:lpstr>
      <vt:lpstr>Obrazac 21</vt:lpstr>
    </vt:vector>
  </TitlesOfParts>
  <Company>IBM Corporation</Company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21</dc:title>
  <dc:creator>ADMINIBM</dc:creator>
  <cp:lastModifiedBy>Kristina Švajger</cp:lastModifiedBy>
  <cp:revision>2</cp:revision>
  <cp:lastPrinted>2016-10-28T08:14:00Z</cp:lastPrinted>
  <dcterms:created xsi:type="dcterms:W3CDTF">2017-02-02T09:35:00Z</dcterms:created>
  <dcterms:modified xsi:type="dcterms:W3CDTF">2017-02-02T09:35:00Z</dcterms:modified>
</cp:coreProperties>
</file>